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0C" w:rsidRDefault="007D2C0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line="360" w:lineRule="auto"/>
        <w:ind w:firstLine="426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Информационная система «Face2»*</w:t>
      </w:r>
    </w:p>
    <w:p w:rsidR="007D2C0C" w:rsidRPr="007D2C0C" w:rsidRDefault="007D2C0C" w:rsidP="007D2C0C">
      <w:pPr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Инструкция администратора </w:t>
      </w:r>
    </w:p>
    <w:p w:rsidR="007D2C0C" w:rsidRDefault="007D2C0C" w:rsidP="007D2C0C">
      <w:pPr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Версия 1.0</w:t>
      </w: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7D2C0C" w:rsidRDefault="007D2C0C" w:rsidP="007D2C0C">
      <w:pPr>
        <w:spacing w:before="212" w:line="360" w:lineRule="auto"/>
        <w:ind w:left="426" w:right="98"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«Социальная Карта»</w:t>
      </w:r>
    </w:p>
    <w:p w:rsidR="007D2C0C" w:rsidRDefault="007D2C0C" w:rsidP="007D2C0C">
      <w:pPr>
        <w:spacing w:before="120" w:line="360" w:lineRule="auto"/>
        <w:ind w:left="426" w:right="98"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p w:rsidR="007D2C0C" w:rsidRDefault="007D2C0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790EEA" w:rsidRDefault="00EB3502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АННОТАЦИЯ</w:t>
      </w:r>
    </w:p>
    <w:p w:rsidR="007504D2" w:rsidRPr="007504D2" w:rsidRDefault="007504D2" w:rsidP="007504D2">
      <w:pPr>
        <w:shd w:val="clear" w:color="auto" w:fill="FFFFFF"/>
        <w:spacing w:before="150" w:after="0" w:line="240" w:lineRule="auto"/>
        <w:ind w:firstLine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Настоящий документ является руководством администратора по работе с Системой «Face2» (далее по тексту – Система), которая включает в себя следующие модули, которые могут функционировать как совместно, так и по отдельности:</w:t>
      </w:r>
    </w:p>
    <w:p w:rsidR="007504D2" w:rsidRPr="007504D2" w:rsidRDefault="007504D2" w:rsidP="007504D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модуль «Платежный сервис (Биоэквайринг)» – модуль для осуществления оплат за услуги по биометрической идентификации;</w:t>
      </w:r>
    </w:p>
    <w:p w:rsidR="007504D2" w:rsidRPr="007504D2" w:rsidRDefault="007504D2" w:rsidP="007504D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модуль «Модуль идентификации KBS» – модуль для проверки соответствия биометрических данных человека, сданных при регистрации в ЕБС, с его ранее зарегистрированными данными;</w:t>
      </w:r>
    </w:p>
    <w:p w:rsidR="007504D2" w:rsidRPr="007504D2" w:rsidRDefault="007504D2" w:rsidP="007504D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модуль «Проверка живости: пассивный liveness» – модуль для проверки живости по фото/видео человека, который на основе паттернов присущих изображениям живых людей и изображениям подделок (экранов телефонов, бумаги, масок и т.п) осуществляет классификацию и определяет живость переданного образца.</w:t>
      </w:r>
    </w:p>
    <w:p w:rsidR="007504D2" w:rsidRPr="007504D2" w:rsidRDefault="007504D2" w:rsidP="007504D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Модуль «SDK Android » – модуль для работы с камерой и обработки изображений в Android-приложениях.</w:t>
      </w:r>
    </w:p>
    <w:p w:rsidR="007504D2" w:rsidRPr="007504D2" w:rsidRDefault="007504D2" w:rsidP="007504D2">
      <w:pPr>
        <w:shd w:val="clear" w:color="auto" w:fill="FFFFFF"/>
        <w:spacing w:before="150" w:after="0" w:line="240" w:lineRule="auto"/>
        <w:ind w:firstLine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В данном руководстве приводится следующая информация:</w:t>
      </w:r>
    </w:p>
    <w:p w:rsidR="007504D2" w:rsidRPr="007504D2" w:rsidRDefault="007504D2" w:rsidP="007504D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Общие сведения о Системе</w:t>
      </w:r>
    </w:p>
    <w:p w:rsidR="007504D2" w:rsidRPr="007504D2" w:rsidRDefault="007504D2" w:rsidP="007504D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Требования к администратору Системы</w:t>
      </w:r>
    </w:p>
    <w:p w:rsidR="007504D2" w:rsidRPr="007504D2" w:rsidRDefault="007504D2" w:rsidP="007504D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Инструкции по хранимой информации Системы</w:t>
      </w:r>
    </w:p>
    <w:p w:rsidR="007504D2" w:rsidRPr="007504D2" w:rsidRDefault="007504D2" w:rsidP="007504D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Инструкции для администраторов Системы по настройке системы</w:t>
      </w:r>
    </w:p>
    <w:p w:rsidR="00790EEA" w:rsidRDefault="00EB3502">
      <w:pPr>
        <w:spacing w:after="0" w:line="360" w:lineRule="auto"/>
        <w:ind w:firstLine="0"/>
        <w:jc w:val="both"/>
        <w:rPr>
          <w:rFonts w:ascii="Times New Roman" w:hAnsi="Times New Roman"/>
          <w:b/>
          <w:sz w:val="28"/>
        </w:rPr>
      </w:pPr>
      <w:r>
        <w:br w:type="page"/>
      </w:r>
    </w:p>
    <w:sdt>
      <w:sdtPr>
        <w:id w:val="2059666125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color w:val="000000"/>
          <w:sz w:val="24"/>
        </w:rPr>
      </w:sdtEndPr>
      <w:sdtContent>
        <w:p w:rsidR="007D2C0C" w:rsidRDefault="007D2C0C">
          <w:pPr>
            <w:pStyle w:val="afd"/>
          </w:pPr>
          <w:r>
            <w:t>Оглавление</w:t>
          </w:r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Pr="00082C27">
            <w:rPr>
              <w:rStyle w:val="af3"/>
              <w:noProof/>
            </w:rPr>
            <w:fldChar w:fldCharType="begin"/>
          </w:r>
          <w:r w:rsidRPr="00082C27">
            <w:rPr>
              <w:rStyle w:val="af3"/>
              <w:noProof/>
            </w:rPr>
            <w:instrText xml:space="preserve"> </w:instrText>
          </w:r>
          <w:r>
            <w:rPr>
              <w:noProof/>
            </w:rPr>
            <w:instrText>HYPERLINK \l "_Toc201328309"</w:instrText>
          </w:r>
          <w:r w:rsidRPr="00082C27">
            <w:rPr>
              <w:rStyle w:val="af3"/>
              <w:noProof/>
            </w:rPr>
            <w:instrText xml:space="preserve"> </w:instrText>
          </w:r>
          <w:r w:rsidRPr="00082C27">
            <w:rPr>
              <w:rStyle w:val="af3"/>
              <w:noProof/>
            </w:rPr>
          </w:r>
          <w:r w:rsidRPr="00082C27">
            <w:rPr>
              <w:rStyle w:val="af3"/>
              <w:noProof/>
            </w:rPr>
            <w:fldChar w:fldCharType="separate"/>
          </w:r>
          <w:r w:rsidRPr="00082C27">
            <w:rPr>
              <w:rStyle w:val="af3"/>
              <w:noProof/>
            </w:rPr>
            <w:t>Область применения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_Toc201328309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082C27">
            <w:rPr>
              <w:rStyle w:val="af3"/>
              <w:noProof/>
            </w:rPr>
            <w:fldChar w:fldCharType="end"/>
          </w:r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0" w:history="1">
            <w:r w:rsidRPr="00082C27">
              <w:rPr>
                <w:rStyle w:val="af3"/>
                <w:noProof/>
              </w:rPr>
              <w:t>Краткое описание возможностей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1" w:history="1">
            <w:r w:rsidRPr="00082C27">
              <w:rPr>
                <w:rStyle w:val="af3"/>
                <w:noProof/>
              </w:rPr>
              <w:t>Интеграции с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2" w:history="1">
            <w:r w:rsidRPr="00082C27">
              <w:rPr>
                <w:rStyle w:val="af3"/>
                <w:noProof/>
              </w:rPr>
              <w:t>Требования к уровню подготовки администратора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3" w:history="1">
            <w:r w:rsidRPr="00082C27">
              <w:rPr>
                <w:rStyle w:val="af3"/>
                <w:noProof/>
              </w:rPr>
              <w:t>Объект для подключения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4" w:history="1">
            <w:r w:rsidRPr="00082C27">
              <w:rPr>
                <w:rStyle w:val="af3"/>
                <w:noProof/>
              </w:rPr>
              <w:t>Добавление Объекта для подключения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3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5" w:history="1">
            <w:r w:rsidRPr="00082C27">
              <w:rPr>
                <w:rStyle w:val="af3"/>
                <w:noProof/>
              </w:rPr>
              <w:t>Таблица BioInstances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3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6" w:history="1">
            <w:r w:rsidRPr="00082C27">
              <w:rPr>
                <w:rStyle w:val="af3"/>
                <w:noProof/>
              </w:rPr>
              <w:t>Таблица DeepLinks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7" w:history="1">
            <w:r w:rsidRPr="00082C27">
              <w:rPr>
                <w:rStyle w:val="af3"/>
                <w:noProof/>
              </w:rPr>
              <w:t>Отображение Объекта в ЛК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8" w:history="1">
            <w:r w:rsidRPr="00082C27">
              <w:rPr>
                <w:rStyle w:val="af3"/>
                <w:noProof/>
              </w:rPr>
              <w:t>Подключение Объекта пользователем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19" w:history="1">
            <w:r w:rsidRPr="00082C27">
              <w:rPr>
                <w:rStyle w:val="af3"/>
                <w:noProof/>
              </w:rPr>
              <w:t>Проверка операций в административной панели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20" w:history="1">
            <w:r w:rsidRPr="00082C27">
              <w:rPr>
                <w:rStyle w:val="af3"/>
                <w:noProof/>
              </w:rPr>
              <w:t>Авторизация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21" w:history="1">
            <w:r w:rsidRPr="00082C27">
              <w:rPr>
                <w:rStyle w:val="af3"/>
                <w:noProof/>
              </w:rPr>
              <w:t>Журнал 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22" w:history="1">
            <w:r w:rsidRPr="00082C27">
              <w:rPr>
                <w:rStyle w:val="af3"/>
                <w:noProof/>
              </w:rPr>
              <w:t>Блок «Live»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23" w:history="1">
            <w:r w:rsidRPr="00082C27">
              <w:rPr>
                <w:rStyle w:val="af3"/>
                <w:noProof/>
              </w:rPr>
              <w:t>Дашборды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1328324" w:history="1">
            <w:r w:rsidRPr="00082C27">
              <w:rPr>
                <w:rStyle w:val="af3"/>
                <w:noProof/>
              </w:rPr>
              <w:t>База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C0C" w:rsidRDefault="007D2C0C">
          <w:r>
            <w:rPr>
              <w:b/>
              <w:bCs/>
            </w:rPr>
            <w:fldChar w:fldCharType="end"/>
          </w:r>
        </w:p>
      </w:sdtContent>
    </w:sdt>
    <w:p w:rsidR="00790EEA" w:rsidRDefault="00790EEA">
      <w:pPr>
        <w:spacing w:after="0" w:line="360" w:lineRule="auto"/>
        <w:ind w:firstLine="0"/>
        <w:rPr>
          <w:rFonts w:ascii="Times New Roman" w:hAnsi="Times New Roman"/>
          <w:sz w:val="28"/>
        </w:rPr>
      </w:pPr>
    </w:p>
    <w:p w:rsidR="00790EEA" w:rsidRDefault="00EB3502">
      <w:pPr>
        <w:spacing w:after="0" w:line="360" w:lineRule="auto"/>
        <w:ind w:firstLine="0"/>
        <w:rPr>
          <w:rFonts w:ascii="Times New Roman" w:hAnsi="Times New Roman"/>
          <w:b/>
          <w:sz w:val="28"/>
        </w:rPr>
      </w:pPr>
      <w:r>
        <w:br w:type="page"/>
      </w:r>
    </w:p>
    <w:p w:rsidR="007504D2" w:rsidRPr="007504D2" w:rsidRDefault="007504D2" w:rsidP="007504D2">
      <w:pPr>
        <w:pStyle w:val="1"/>
      </w:pPr>
      <w:bookmarkStart w:id="1" w:name="__RefHeading___1"/>
      <w:bookmarkStart w:id="2" w:name="_heading=h.mr7b05js6oug"/>
      <w:bookmarkStart w:id="3" w:name="_Toc201328309"/>
      <w:bookmarkEnd w:id="1"/>
      <w:bookmarkEnd w:id="2"/>
      <w:r w:rsidRPr="007504D2">
        <w:lastRenderedPageBreak/>
        <w:t>Область применения</w:t>
      </w:r>
      <w:bookmarkEnd w:id="3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Автоматизированная система распознавания на основе биометрической идентификации «Face2» включает в себя: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Регистрацию клиента для осуществления биометрической идентификации;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Биометрическую идентификацию клиента;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Авторизацию через ЕСИА в личном кабинете Face2 для подключения услуг по биометрии;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Переход на страницу выдачи согласия на предоставление персональных данных;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Проверку наличия согласия на предоставление персональных данных;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Оплату услуг по биометрии;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Проверку изображения на живость в момент получения услуги;</w:t>
      </w:r>
    </w:p>
    <w:p w:rsidR="007504D2" w:rsidRDefault="007504D2" w:rsidP="007504D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Отслеживание событий авторизации, регистрации без биометрии, предоставления согласий.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разработана с использованием методов на основе компьютерного зрения.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:rsidR="007504D2" w:rsidRDefault="007504D2" w:rsidP="007504D2">
      <w:pPr>
        <w:pStyle w:val="1"/>
      </w:pPr>
      <w:bookmarkStart w:id="4" w:name="_Toc201328310"/>
      <w:r>
        <w:t xml:space="preserve">Краткое описание </w:t>
      </w:r>
      <w:r w:rsidRPr="007504D2">
        <w:rPr>
          <w:rStyle w:val="110"/>
        </w:rPr>
        <w:t>возможностей</w:t>
      </w:r>
      <w:bookmarkEnd w:id="4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предоставляет следующие возможности пользователям: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Регистрацию в личном кабинете Face2 через ЕСИА;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Авторизацию в личном кабинете Face2 через ЕСИА;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Проверку наличия согласий на предоставление персональных данных для получения услуг по биометрической идентификации;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Указание и изменение способа оплаты в личном кабинете Face2;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Оплату услуг на основании биометрической идентификации;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Выбор наиболее качественного изображения для осуществления процесса идентификации;</w:t>
      </w:r>
    </w:p>
    <w:p w:rsidR="007504D2" w:rsidRDefault="007504D2" w:rsidP="007504D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Проверку изображения на подделку/живость;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предоставляет следующие возможности администраторам:</w:t>
      </w:r>
    </w:p>
    <w:p w:rsidR="007504D2" w:rsidRDefault="007504D2" w:rsidP="007504D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Взаимодействия с пользователем посредством отображения дашбордов о количестве зарегистрированных клиентов из различных источников с биометрией и без биометрии для администраторов;</w:t>
      </w:r>
    </w:p>
    <w:p w:rsidR="007504D2" w:rsidRDefault="007504D2" w:rsidP="007504D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Отображение базы клиентов с возможностью поиска по определенным параметрам для администраторов;</w:t>
      </w:r>
    </w:p>
    <w:p w:rsidR="007504D2" w:rsidRDefault="007504D2" w:rsidP="007504D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Журнал активности по клиентам, которые подключились к системе Face2 для администраторов</w:t>
      </w:r>
    </w:p>
    <w:p w:rsidR="007504D2" w:rsidRDefault="007504D2" w:rsidP="007504D2">
      <w:pPr>
        <w:pStyle w:val="1"/>
      </w:pPr>
      <w:bookmarkStart w:id="5" w:name="_Toc201328311"/>
      <w:r>
        <w:t>Интеграции с системами</w:t>
      </w:r>
      <w:bookmarkEnd w:id="5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«Face2» включает в себя интеграции со следующими системами:</w:t>
      </w:r>
    </w:p>
    <w:p w:rsidR="007504D2" w:rsidRDefault="007504D2" w:rsidP="007504D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Федеральная государственная информационная система «Единая система идентификации и аутентификации» Интеграция реализована согласно актуальной версии «Методических рекомендаций по использованию Единой системы идентификации и аутентификации;»</w:t>
      </w:r>
    </w:p>
    <w:p w:rsidR="007504D2" w:rsidRDefault="007504D2" w:rsidP="007504D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далее «Единая биометрическая система» согласно актуальной версии «Методические рекомендации по использованию ТИБ»;</w:t>
      </w:r>
    </w:p>
    <w:p w:rsidR="007504D2" w:rsidRDefault="007504D2" w:rsidP="007504D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межведомственного взаимодействия.</w:t>
      </w:r>
    </w:p>
    <w:p w:rsidR="00790EEA" w:rsidRPr="007504D2" w:rsidRDefault="007504D2" w:rsidP="007504D2">
      <w:pPr>
        <w:pStyle w:val="1"/>
        <w:jc w:val="left"/>
      </w:pPr>
      <w:bookmarkStart w:id="6" w:name="_Toc201328312"/>
      <w:r w:rsidRPr="007504D2">
        <w:lastRenderedPageBreak/>
        <w:t>Требования к уровню подготовки администратора Системы</w:t>
      </w:r>
      <w:bookmarkEnd w:id="6"/>
    </w:p>
    <w:p w:rsidR="007504D2" w:rsidRPr="007504D2" w:rsidRDefault="007504D2" w:rsidP="007504D2">
      <w:pPr>
        <w:shd w:val="clear" w:color="auto" w:fill="FFFFFF"/>
        <w:spacing w:before="150" w:after="0" w:line="240" w:lineRule="auto"/>
        <w:ind w:firstLine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Администратору Системы не предъявляется дополнительных требований к уровню подготовки.</w:t>
      </w:r>
    </w:p>
    <w:p w:rsidR="007504D2" w:rsidRPr="007504D2" w:rsidRDefault="007504D2" w:rsidP="007504D2">
      <w:pPr>
        <w:shd w:val="clear" w:color="auto" w:fill="FFFFFF"/>
        <w:spacing w:before="150" w:after="0" w:line="240" w:lineRule="auto"/>
        <w:ind w:firstLine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C1E21"/>
          <w:sz w:val="21"/>
          <w:szCs w:val="21"/>
        </w:rPr>
        <w:t>Знания следующих инструментов являются преимуществом, но не являются обязательными:</w:t>
      </w:r>
    </w:p>
    <w:p w:rsidR="007504D2" w:rsidRPr="007504D2" w:rsidRDefault="007504D2" w:rsidP="007504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C1E21"/>
          <w:sz w:val="21"/>
          <w:szCs w:val="21"/>
        </w:rPr>
        <w:t>Visual Studio Code</w:t>
      </w:r>
    </w:p>
    <w:p w:rsidR="007504D2" w:rsidRPr="007504D2" w:rsidRDefault="007504D2" w:rsidP="007504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C1E21"/>
          <w:sz w:val="21"/>
          <w:szCs w:val="21"/>
        </w:rPr>
        <w:t>JSON</w:t>
      </w:r>
    </w:p>
    <w:p w:rsidR="007504D2" w:rsidRPr="007504D2" w:rsidRDefault="007504D2" w:rsidP="007504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C1E21"/>
          <w:sz w:val="21"/>
          <w:szCs w:val="21"/>
        </w:rPr>
        <w:t>Helm charts</w:t>
      </w:r>
    </w:p>
    <w:p w:rsidR="007504D2" w:rsidRPr="007504D2" w:rsidRDefault="007504D2" w:rsidP="007504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C1E21"/>
          <w:sz w:val="21"/>
          <w:szCs w:val="21"/>
        </w:rPr>
        <w:t>Yaml</w:t>
      </w:r>
    </w:p>
    <w:p w:rsidR="007504D2" w:rsidRPr="007504D2" w:rsidRDefault="007504D2" w:rsidP="007504D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PSQL или DBeawer</w:t>
      </w:r>
    </w:p>
    <w:p w:rsidR="007504D2" w:rsidRPr="007504D2" w:rsidRDefault="007504D2" w:rsidP="007504D2">
      <w:pPr>
        <w:shd w:val="clear" w:color="auto" w:fill="FFFFFF"/>
        <w:spacing w:before="150" w:after="0" w:line="240" w:lineRule="auto"/>
        <w:ind w:firstLine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В перечень задач, выполняемых администратором Системы, должны входить:</w:t>
      </w:r>
    </w:p>
    <w:p w:rsidR="007504D2" w:rsidRPr="007504D2" w:rsidRDefault="007504D2" w:rsidP="007504D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задача поддержания работоспособности технических средств;</w:t>
      </w:r>
    </w:p>
    <w:p w:rsidR="007504D2" w:rsidRPr="007504D2" w:rsidRDefault="007504D2" w:rsidP="007504D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задача установки (инсталляции) и подержания работоспособности системных программных средств - операционной системы;</w:t>
      </w:r>
    </w:p>
    <w:p w:rsidR="007504D2" w:rsidRPr="007504D2" w:rsidRDefault="007504D2" w:rsidP="007504D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 w:rsidRPr="007504D2">
        <w:rPr>
          <w:rFonts w:ascii="Segoe UI" w:hAnsi="Segoe UI" w:cs="Segoe UI"/>
          <w:color w:val="172B4D"/>
          <w:sz w:val="21"/>
          <w:szCs w:val="21"/>
        </w:rPr>
        <w:t>задача установки (инсталляции) и подержания работоспособности Автоматизированной системы на основе биометрической идентификации «Face2».</w:t>
      </w:r>
    </w:p>
    <w:p w:rsidR="007504D2" w:rsidRDefault="007504D2">
      <w:pPr>
        <w:rPr>
          <w:b/>
          <w:sz w:val="28"/>
        </w:rPr>
      </w:pPr>
      <w:r>
        <w:br w:type="page"/>
      </w:r>
    </w:p>
    <w:p w:rsidR="007504D2" w:rsidRDefault="007504D2" w:rsidP="007504D2">
      <w:pPr>
        <w:pStyle w:val="1"/>
      </w:pPr>
      <w:bookmarkStart w:id="7" w:name="_Toc201328313"/>
      <w:r>
        <w:lastRenderedPageBreak/>
        <w:t xml:space="preserve">Объект для </w:t>
      </w:r>
      <w:r w:rsidRPr="007504D2">
        <w:t>подключения</w:t>
      </w:r>
      <w:bookmarkEnd w:id="7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c"/>
          <w:rFonts w:ascii="Segoe UI" w:hAnsi="Segoe UI" w:cs="Segoe UI"/>
          <w:color w:val="172B4D"/>
          <w:sz w:val="21"/>
          <w:szCs w:val="21"/>
        </w:rPr>
        <w:t>Объект для подключения</w:t>
      </w:r>
      <w:r>
        <w:rPr>
          <w:rFonts w:ascii="Segoe UI" w:hAnsi="Segoe UI" w:cs="Segoe UI"/>
          <w:color w:val="172B4D"/>
          <w:sz w:val="21"/>
          <w:szCs w:val="21"/>
        </w:rPr>
        <w:t> или </w:t>
      </w:r>
      <w:r>
        <w:rPr>
          <w:rStyle w:val="ac"/>
          <w:rFonts w:ascii="Segoe UI" w:hAnsi="Segoe UI" w:cs="Segoe UI"/>
          <w:color w:val="172B4D"/>
          <w:sz w:val="21"/>
          <w:szCs w:val="21"/>
        </w:rPr>
        <w:t>Объект</w:t>
      </w:r>
      <w:r>
        <w:rPr>
          <w:rFonts w:ascii="Segoe UI" w:hAnsi="Segoe UI" w:cs="Segoe UI"/>
          <w:color w:val="172B4D"/>
          <w:sz w:val="21"/>
          <w:szCs w:val="21"/>
        </w:rPr>
        <w:t>, реже </w:t>
      </w:r>
      <w:r>
        <w:rPr>
          <w:rStyle w:val="ac"/>
          <w:rFonts w:ascii="Segoe UI" w:hAnsi="Segoe UI" w:cs="Segoe UI"/>
          <w:color w:val="172B4D"/>
          <w:sz w:val="21"/>
          <w:szCs w:val="21"/>
        </w:rPr>
        <w:t>Карточка Объекта </w:t>
      </w:r>
      <w:r>
        <w:rPr>
          <w:rFonts w:ascii="Segoe UI" w:hAnsi="Segoe UI" w:cs="Segoe UI"/>
          <w:color w:val="172B4D"/>
          <w:sz w:val="21"/>
          <w:szCs w:val="21"/>
        </w:rPr>
        <w:t>- компания, мероприятие или услуга которая предоставляется с помощью подключенной биометрии через Систему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Администратору для заведения  Объекта и корректного отображения его в личном кабинете Face2 необходима следующая информация:</w:t>
      </w:r>
    </w:p>
    <w:p w:rsidR="007504D2" w:rsidRDefault="007504D2" w:rsidP="007504D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Картинка с логотипом компании или мероприятия</w:t>
      </w:r>
      <w:r>
        <w:rPr>
          <w:rFonts w:ascii="Segoe UI" w:hAnsi="Segoe UI" w:cs="Segoe UI"/>
          <w:color w:val="172B4D"/>
          <w:sz w:val="21"/>
          <w:szCs w:val="21"/>
        </w:rPr>
        <w:t>: для отображения в виде иконки на карточке Объекта. Картинка должна быть с расширение .png или .svg, в приоритете более квадратные иконки;</w:t>
      </w:r>
    </w:p>
    <w:p w:rsidR="007504D2" w:rsidRDefault="007504D2" w:rsidP="007504D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Краткое описание Объекта</w:t>
      </w:r>
      <w:r>
        <w:rPr>
          <w:rFonts w:ascii="Segoe UI" w:hAnsi="Segoe UI" w:cs="Segoe UI"/>
          <w:color w:val="172B4D"/>
          <w:sz w:val="21"/>
          <w:szCs w:val="21"/>
        </w:rPr>
        <w:t>: отображаемое на Карточке в Системе.</w:t>
      </w:r>
    </w:p>
    <w:p w:rsidR="007504D2" w:rsidRDefault="007504D2" w:rsidP="007504D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Адрес Объекта</w:t>
      </w:r>
      <w:r>
        <w:rPr>
          <w:rFonts w:ascii="Segoe UI" w:hAnsi="Segoe UI" w:cs="Segoe UI"/>
          <w:color w:val="172B4D"/>
          <w:sz w:val="21"/>
          <w:szCs w:val="21"/>
        </w:rPr>
        <w:t>: местоположение Объекта для отображаемое в Карточке. Пример: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г. Казань, ул. Меридианная 4, оф. 116</w:t>
      </w:r>
      <w:r>
        <w:rPr>
          <w:rFonts w:ascii="Segoe UI" w:hAnsi="Segoe UI" w:cs="Segoe UI"/>
          <w:color w:val="172B4D"/>
          <w:sz w:val="21"/>
          <w:szCs w:val="21"/>
        </w:rPr>
        <w:t>;</w:t>
      </w:r>
    </w:p>
    <w:p w:rsidR="007504D2" w:rsidRDefault="007504D2" w:rsidP="007504D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Вид сценария</w:t>
      </w:r>
      <w:r>
        <w:rPr>
          <w:rFonts w:ascii="Segoe UI" w:hAnsi="Segoe UI" w:cs="Segoe UI"/>
          <w:color w:val="172B4D"/>
          <w:sz w:val="21"/>
          <w:szCs w:val="21"/>
        </w:rPr>
        <w:t>:  каким образом можно воспользоваться биометрией подключенной на Объекте ;</w:t>
      </w:r>
    </w:p>
    <w:p w:rsidR="007504D2" w:rsidRDefault="007504D2" w:rsidP="007504D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Id Объекта</w:t>
      </w:r>
      <w:r>
        <w:rPr>
          <w:rFonts w:ascii="Segoe UI" w:hAnsi="Segoe UI" w:cs="Segoe UI"/>
          <w:color w:val="172B4D"/>
          <w:sz w:val="21"/>
          <w:szCs w:val="21"/>
        </w:rPr>
        <w:t>: сгенерированный GUID для логического разделения Объектов внутри Системы, не должен повторяться.</w:t>
      </w:r>
    </w:p>
    <w:p w:rsidR="007504D2" w:rsidRPr="007504D2" w:rsidRDefault="007504D2" w:rsidP="007504D2">
      <w:pPr>
        <w:pStyle w:val="1"/>
      </w:pPr>
      <w:bookmarkStart w:id="8" w:name="_Toc201328314"/>
      <w:r w:rsidRPr="007504D2">
        <w:t>Добавление Объекта для подключения</w:t>
      </w:r>
      <w:bookmarkEnd w:id="8"/>
      <w:r w:rsidRPr="007504D2">
        <w:t> </w:t>
      </w:r>
    </w:p>
    <w:p w:rsidR="007504D2" w:rsidRDefault="007504D2" w:rsidP="007504D2">
      <w:pPr>
        <w:pStyle w:val="4"/>
      </w:pPr>
      <w:r>
        <w:t>Добавление информации в БД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 помощью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psql </w:t>
      </w:r>
      <w:r>
        <w:rPr>
          <w:rFonts w:ascii="Segoe UI" w:hAnsi="Segoe UI" w:cs="Segoe UI"/>
          <w:color w:val="172B4D"/>
          <w:sz w:val="21"/>
          <w:szCs w:val="21"/>
        </w:rPr>
        <w:t>или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Dbeawer </w:t>
      </w:r>
      <w:r>
        <w:rPr>
          <w:rFonts w:ascii="Segoe UI" w:hAnsi="Segoe UI" w:cs="Segoe UI"/>
          <w:color w:val="172B4D"/>
          <w:sz w:val="21"/>
          <w:szCs w:val="21"/>
        </w:rPr>
        <w:t>подключаемся к Postgres БД </w:t>
      </w:r>
      <w:r>
        <w:rPr>
          <w:rStyle w:val="HTML"/>
          <w:rFonts w:ascii="Courier" w:hAnsi="Courier"/>
          <w:color w:val="172B4D"/>
        </w:rPr>
        <w:t>kbs</w:t>
      </w:r>
      <w:r>
        <w:rPr>
          <w:rFonts w:ascii="Segoe UI" w:hAnsi="Segoe UI" w:cs="Segoe UI"/>
          <w:color w:val="172B4D"/>
          <w:sz w:val="21"/>
          <w:szCs w:val="21"/>
        </w:rPr>
        <w:t> .</w:t>
      </w:r>
    </w:p>
    <w:p w:rsidR="007504D2" w:rsidRPr="007504D2" w:rsidRDefault="007504D2" w:rsidP="007504D2">
      <w:pPr>
        <w:pStyle w:val="3"/>
      </w:pPr>
      <w:bookmarkStart w:id="9" w:name="_Toc201328315"/>
      <w:r w:rsidRPr="007504D2">
        <w:t>Таблица </w:t>
      </w:r>
      <w:r w:rsidRPr="007504D2">
        <w:rPr>
          <w:rStyle w:val="aff8"/>
          <w:i w:val="0"/>
          <w:iCs w:val="0"/>
        </w:rPr>
        <w:t>BioInstances</w:t>
      </w:r>
      <w:bookmarkEnd w:id="9"/>
      <w:r w:rsidRPr="007504D2">
        <w:rPr>
          <w:rStyle w:val="aff8"/>
          <w:i w:val="0"/>
          <w:iCs w:val="0"/>
        </w:rPr>
        <w:t> 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Добавьте в таблицу </w:t>
      </w:r>
      <w:r>
        <w:rPr>
          <w:rStyle w:val="HTML"/>
          <w:rFonts w:ascii="Courier" w:hAnsi="Courier"/>
          <w:color w:val="172B4D"/>
        </w:rPr>
        <w:t>BioInstances</w:t>
      </w:r>
      <w:r>
        <w:rPr>
          <w:rFonts w:ascii="Segoe UI" w:hAnsi="Segoe UI" w:cs="Segoe UI"/>
          <w:color w:val="172B4D"/>
          <w:sz w:val="21"/>
          <w:szCs w:val="21"/>
        </w:rPr>
        <w:t>  новую запись, содержащую следующую информацию: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Id: </w:t>
      </w:r>
      <w:r>
        <w:rPr>
          <w:rFonts w:ascii="Segoe UI" w:hAnsi="Segoe UI" w:cs="Segoe UI"/>
          <w:color w:val="172B4D"/>
          <w:sz w:val="21"/>
          <w:szCs w:val="21"/>
        </w:rPr>
        <w:t>GUID Объекта;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Name: </w:t>
      </w:r>
      <w:r>
        <w:rPr>
          <w:rFonts w:ascii="Segoe UI" w:hAnsi="Segoe UI" w:cs="Segoe UI"/>
          <w:color w:val="172B4D"/>
          <w:sz w:val="21"/>
          <w:szCs w:val="21"/>
        </w:rPr>
        <w:t>Название Объекта;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Address:</w:t>
      </w:r>
      <w:r>
        <w:rPr>
          <w:rFonts w:ascii="Segoe UI" w:hAnsi="Segoe UI" w:cs="Segoe UI"/>
          <w:color w:val="172B4D"/>
          <w:sz w:val="21"/>
          <w:szCs w:val="21"/>
        </w:rPr>
        <w:t> Адрес Объекта;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UseFor</w:t>
      </w:r>
      <w:r>
        <w:rPr>
          <w:rFonts w:ascii="Segoe UI" w:hAnsi="Segoe UI" w:cs="Segoe UI"/>
          <w:color w:val="172B4D"/>
          <w:sz w:val="21"/>
          <w:szCs w:val="21"/>
        </w:rPr>
        <w:t>: Поле сценария использования Объекта:</w:t>
      </w:r>
    </w:p>
    <w:p w:rsidR="007504D2" w:rsidRDefault="007504D2" w:rsidP="007504D2">
      <w:pPr>
        <w:pStyle w:val="af9"/>
        <w:numPr>
          <w:ilvl w:val="1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СКУД - доступ на Объекте может быть осуществлен с помощью биометрических данных;</w:t>
      </w:r>
    </w:p>
    <w:p w:rsidR="007504D2" w:rsidRDefault="007504D2" w:rsidP="007504D2">
      <w:pPr>
        <w:pStyle w:val="af9"/>
        <w:numPr>
          <w:ilvl w:val="1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Выставка - на Объекте могут быть осуществлены разные интерактивные действия с использование биометрии;</w:t>
      </w:r>
    </w:p>
    <w:p w:rsidR="007504D2" w:rsidRDefault="007504D2" w:rsidP="007504D2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Оплата - на Объекте предоставляется возможность оплаты услуг по биометрии;</w:t>
      </w:r>
    </w:p>
    <w:p w:rsidR="007504D2" w:rsidRDefault="007504D2" w:rsidP="007504D2">
      <w:pPr>
        <w:pStyle w:val="af9"/>
        <w:numPr>
          <w:ilvl w:val="1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 Прочие кейсы понятные пользователям.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Description: </w:t>
      </w:r>
      <w:r>
        <w:rPr>
          <w:rFonts w:ascii="Segoe UI" w:hAnsi="Segoe UI" w:cs="Segoe UI"/>
          <w:color w:val="172B4D"/>
          <w:sz w:val="21"/>
          <w:szCs w:val="21"/>
        </w:rPr>
        <w:t>Описание Объекта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PhotoPath: </w:t>
      </w:r>
      <w:r>
        <w:rPr>
          <w:rFonts w:ascii="Segoe UI" w:hAnsi="Segoe UI" w:cs="Segoe UI"/>
          <w:color w:val="172B4D"/>
          <w:sz w:val="21"/>
          <w:szCs w:val="21"/>
        </w:rPr>
        <w:t>Заполняем адрес картинки в карточке из хранилища. Пример: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&lt;icons/logo.png&gt;</w:t>
      </w:r>
      <w:r>
        <w:rPr>
          <w:rFonts w:ascii="Segoe UI" w:hAnsi="Segoe UI" w:cs="Segoe UI"/>
          <w:color w:val="172B4D"/>
          <w:sz w:val="21"/>
          <w:szCs w:val="21"/>
        </w:rPr>
        <w:t>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isActive</w:t>
      </w:r>
      <w:r>
        <w:rPr>
          <w:rFonts w:ascii="Segoe UI" w:hAnsi="Segoe UI" w:cs="Segoe UI"/>
          <w:color w:val="172B4D"/>
          <w:sz w:val="21"/>
          <w:szCs w:val="21"/>
        </w:rPr>
        <w:t>: Возможно ли подключение биометрии на Объекте, принимает булево значение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 false|true;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Position: </w:t>
      </w:r>
      <w:r>
        <w:rPr>
          <w:rFonts w:ascii="Segoe UI" w:hAnsi="Segoe UI" w:cs="Segoe UI"/>
          <w:color w:val="172B4D"/>
          <w:sz w:val="21"/>
          <w:szCs w:val="21"/>
        </w:rPr>
        <w:t>Возможность выставить сортировку по столбцу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;</w:t>
      </w:r>
    </w:p>
    <w:p w:rsidR="007504D2" w:rsidRDefault="007504D2" w:rsidP="007504D2">
      <w:pPr>
        <w:pStyle w:val="af9"/>
        <w:numPr>
          <w:ilvl w:val="0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Type</w:t>
      </w:r>
      <w:r>
        <w:rPr>
          <w:rFonts w:ascii="Segoe UI" w:hAnsi="Segoe UI" w:cs="Segoe UI"/>
          <w:color w:val="172B4D"/>
          <w:sz w:val="21"/>
          <w:szCs w:val="21"/>
        </w:rPr>
        <w:t>: Видимость карточки, можно регулировать доступность подключения биометрии на Объекте всем пользователям:</w:t>
      </w:r>
    </w:p>
    <w:p w:rsidR="007504D2" w:rsidRDefault="007504D2" w:rsidP="007504D2">
      <w:pPr>
        <w:pStyle w:val="af9"/>
        <w:numPr>
          <w:ilvl w:val="1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1 - Объект видим всем пользователям;</w:t>
      </w:r>
    </w:p>
    <w:p w:rsidR="007504D2" w:rsidRDefault="007504D2" w:rsidP="007504D2">
      <w:pPr>
        <w:pStyle w:val="af9"/>
        <w:numPr>
          <w:ilvl w:val="1"/>
          <w:numId w:val="31"/>
        </w:numPr>
        <w:shd w:val="clear" w:color="auto" w:fill="FFFFFF"/>
        <w:spacing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0 - доступен для подключения пользователям только по прямой ссылке.</w:t>
      </w:r>
    </w:p>
    <w:p w:rsidR="007504D2" w:rsidRPr="007504D2" w:rsidRDefault="007504D2" w:rsidP="007504D2">
      <w:pPr>
        <w:pStyle w:val="3"/>
      </w:pPr>
      <w:bookmarkStart w:id="10" w:name="_Toc201328316"/>
      <w:r w:rsidRPr="007504D2">
        <w:t>Таблица </w:t>
      </w:r>
      <w:r w:rsidRPr="007504D2">
        <w:rPr>
          <w:rStyle w:val="aff8"/>
          <w:i w:val="0"/>
          <w:iCs w:val="0"/>
        </w:rPr>
        <w:t>DeepLinks</w:t>
      </w:r>
      <w:bookmarkEnd w:id="10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Добавьте в таблицу </w:t>
      </w:r>
      <w:r>
        <w:rPr>
          <w:rStyle w:val="HTML"/>
          <w:rFonts w:ascii="Courier" w:hAnsi="Courier"/>
          <w:color w:val="172B4D"/>
        </w:rPr>
        <w:t>DeepLinks</w:t>
      </w:r>
      <w:r>
        <w:rPr>
          <w:rFonts w:ascii="Segoe UI" w:hAnsi="Segoe UI" w:cs="Segoe UI"/>
          <w:color w:val="172B4D"/>
          <w:sz w:val="21"/>
          <w:szCs w:val="21"/>
        </w:rPr>
        <w:t>  новую запись, содержащую следующую информацию:</w:t>
      </w:r>
    </w:p>
    <w:p w:rsidR="007504D2" w:rsidRDefault="007504D2" w:rsidP="007504D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Id</w:t>
      </w:r>
      <w:r>
        <w:rPr>
          <w:rFonts w:ascii="Segoe UI" w:hAnsi="Segoe UI" w:cs="Segoe UI"/>
          <w:color w:val="172B4D"/>
          <w:sz w:val="21"/>
          <w:szCs w:val="21"/>
        </w:rPr>
        <w:t>: Номер шаблона, указывается значение +1 от предыдущего;</w:t>
      </w:r>
    </w:p>
    <w:p w:rsidR="007504D2" w:rsidRDefault="007504D2" w:rsidP="007504D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AutoAttachedBioInstances: </w:t>
      </w:r>
      <w:r>
        <w:rPr>
          <w:rFonts w:ascii="Segoe UI" w:hAnsi="Segoe UI" w:cs="Segoe UI"/>
          <w:color w:val="172B4D"/>
          <w:sz w:val="21"/>
          <w:szCs w:val="21"/>
        </w:rPr>
        <w:t>GUID Объекта для подключения, можно указать несколько;</w:t>
      </w:r>
    </w:p>
    <w:p w:rsidR="007504D2" w:rsidRDefault="007504D2" w:rsidP="007504D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lastRenderedPageBreak/>
        <w:t>ShowedBioInstances</w:t>
      </w:r>
      <w:r>
        <w:rPr>
          <w:rFonts w:ascii="Segoe UI" w:hAnsi="Segoe UI" w:cs="Segoe UI"/>
          <w:color w:val="172B4D"/>
          <w:sz w:val="21"/>
          <w:szCs w:val="21"/>
        </w:rPr>
        <w:t>: GUID Объекта, который будет отображен во время подключения;</w:t>
      </w:r>
    </w:p>
    <w:p w:rsidR="007504D2" w:rsidRDefault="007504D2" w:rsidP="007504D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aff8"/>
          <w:rFonts w:ascii="Segoe UI" w:hAnsi="Segoe UI" w:cs="Segoe UI"/>
          <w:color w:val="172B4D"/>
          <w:sz w:val="21"/>
          <w:szCs w:val="21"/>
        </w:rPr>
        <w:t>ValidateFioWithEsia</w:t>
      </w:r>
      <w:r>
        <w:rPr>
          <w:rFonts w:ascii="Segoe UI" w:hAnsi="Segoe UI" w:cs="Segoe UI"/>
          <w:color w:val="172B4D"/>
          <w:sz w:val="21"/>
          <w:szCs w:val="21"/>
        </w:rPr>
        <w:t>: проверка соответствия ФИО указанной в ссылке для подключения с ФИО из ЕСИА, принимает булево значение </w:t>
      </w:r>
      <w:r>
        <w:rPr>
          <w:rStyle w:val="aff8"/>
          <w:rFonts w:ascii="Segoe UI" w:hAnsi="Segoe UI" w:cs="Segoe UI"/>
          <w:color w:val="172B4D"/>
          <w:sz w:val="21"/>
          <w:szCs w:val="21"/>
        </w:rPr>
        <w:t> false|true</w:t>
      </w:r>
      <w:r>
        <w:rPr>
          <w:rFonts w:ascii="Segoe UI" w:hAnsi="Segoe UI" w:cs="Segoe UI"/>
          <w:color w:val="172B4D"/>
          <w:sz w:val="21"/>
          <w:szCs w:val="21"/>
        </w:rPr>
        <w:t>.</w:t>
      </w:r>
    </w:p>
    <w:p w:rsidR="007504D2" w:rsidRPr="007504D2" w:rsidRDefault="007504D2" w:rsidP="007504D2">
      <w:pPr>
        <w:pStyle w:val="20"/>
      </w:pPr>
      <w:bookmarkStart w:id="11" w:name="_Toc201328317"/>
      <w:r w:rsidRPr="007504D2">
        <w:t>Отображение Объекта в ЛК</w:t>
      </w:r>
      <w:bookmarkEnd w:id="11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личном кабинете Face2 данные будут отображены следующим образом:</w:t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image-2025-6-17_11-55-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5408A" id="Прямоугольник 9" o:spid="_x0000_s1026" alt="image-2025-6-17_11-55-1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Kzmg69AIAAO0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7504D2"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>
            <wp:extent cx="5937250" cy="2768600"/>
            <wp:effectExtent l="0" t="0" r="6350" b="0"/>
            <wp:docPr id="13" name="Рисунок 13" descr="C:\Users\Heavo\Downloads\image-2025-6-17_11-55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eavo\Downloads\image-2025-6-17_11-55-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:rsidR="007504D2" w:rsidRDefault="007504D2" w:rsidP="007504D2">
      <w:pPr>
        <w:pStyle w:val="20"/>
      </w:pPr>
      <w:bookmarkStart w:id="12" w:name="_Toc201328318"/>
      <w:r w:rsidRPr="007504D2">
        <w:t>Подключение</w:t>
      </w:r>
      <w:r>
        <w:t xml:space="preserve"> Объекта пользователем</w:t>
      </w:r>
      <w:bookmarkEnd w:id="12"/>
    </w:p>
    <w:p w:rsidR="007504D2" w:rsidRDefault="007504D2" w:rsidP="007504D2">
      <w:pPr>
        <w:pStyle w:val="af9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После добавления Объекта в личный кабинет Face2 каждый пользователь, который получил QR-код, может перейти по ссылке, после чего объект отображается в списке подключенных и пользователь может получать услуги на основе биометрической идентификации.</w:t>
      </w:r>
    </w:p>
    <w:p w:rsidR="007504D2" w:rsidRDefault="007504D2" w:rsidP="007504D2">
      <w:pPr>
        <w:ind w:firstLine="0"/>
        <w:rPr>
          <w:rFonts w:ascii="Segoe UI" w:hAnsi="Segoe UI" w:cs="Segoe UI"/>
          <w:color w:val="172B4D"/>
          <w:sz w:val="21"/>
          <w:szCs w:val="21"/>
        </w:rPr>
      </w:pPr>
    </w:p>
    <w:p w:rsidR="007504D2" w:rsidRDefault="007504D2" w:rsidP="007504D2">
      <w:pPr>
        <w:ind w:firstLine="0"/>
      </w:pPr>
      <w:r w:rsidRPr="007504D2">
        <w:rPr>
          <w:noProof/>
        </w:rPr>
        <w:drawing>
          <wp:inline distT="0" distB="0" distL="0" distR="0">
            <wp:extent cx="5937250" cy="1174750"/>
            <wp:effectExtent l="0" t="0" r="6350" b="6350"/>
            <wp:docPr id="15" name="Рисунок 15" descr="C:\Users\Heavo\Downloads\image-2025-6-17_11-55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eavo\Downloads\image-2025-6-17_11-55-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ind w:firstLine="0"/>
      </w:pPr>
    </w:p>
    <w:p w:rsidR="007504D2" w:rsidRDefault="007504D2">
      <w:pPr>
        <w:rPr>
          <w:b/>
          <w:sz w:val="28"/>
        </w:rPr>
      </w:pPr>
      <w:r>
        <w:br w:type="page"/>
      </w:r>
    </w:p>
    <w:p w:rsidR="007504D2" w:rsidRPr="007504D2" w:rsidRDefault="007504D2" w:rsidP="007504D2">
      <w:pPr>
        <w:pStyle w:val="1"/>
      </w:pPr>
      <w:bookmarkStart w:id="13" w:name="_Toc201328319"/>
      <w:r w:rsidRPr="007504D2">
        <w:lastRenderedPageBreak/>
        <w:t>Проверка операций в административной панели Системы</w:t>
      </w:r>
      <w:bookmarkEnd w:id="13"/>
    </w:p>
    <w:p w:rsidR="007504D2" w:rsidRDefault="007504D2" w:rsidP="007504D2">
      <w:pPr>
        <w:pStyle w:val="20"/>
      </w:pPr>
      <w:bookmarkStart w:id="14" w:name="_Toc201328320"/>
      <w:r w:rsidRPr="007504D2">
        <w:t>Авторизация</w:t>
      </w:r>
      <w:bookmarkEnd w:id="14"/>
    </w:p>
    <w:p w:rsidR="007504D2" w:rsidRDefault="007504D2" w:rsidP="007504D2">
      <w:pPr>
        <w:pStyle w:val="af9"/>
        <w:rPr>
          <w:rFonts w:eastAsiaTheme="minorEastAsia"/>
        </w:rPr>
      </w:pPr>
      <w:r>
        <w:t>Для работы в административной панели КБС необходимо авторизоваться перейдя по ссылке</w:t>
      </w:r>
    </w:p>
    <w:p w:rsidR="007504D2" w:rsidRDefault="007504D2" w:rsidP="007504D2">
      <w:pPr>
        <w:pStyle w:val="af9"/>
      </w:pPr>
      <w:r>
        <w:rPr>
          <w:noProof/>
        </w:rPr>
        <w:drawing>
          <wp:inline distT="0" distB="0" distL="0" distR="0">
            <wp:extent cx="4457700" cy="2400300"/>
            <wp:effectExtent l="0" t="0" r="0" b="0"/>
            <wp:docPr id="26" name="Рисунок 26" descr="206eae70188d34d1115d4e8da98a798673cada975a3a2d3537bcb2f09d1bc0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6eae70188d34d1115d4e8da98a798673cada975a3a2d3537bcb2f09d1bc0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20"/>
      </w:pPr>
      <w:bookmarkStart w:id="15" w:name="_Toc201328321"/>
      <w:r>
        <w:t>Журнал активности</w:t>
      </w:r>
      <w:bookmarkEnd w:id="15"/>
    </w:p>
    <w:p w:rsidR="007504D2" w:rsidRDefault="007504D2" w:rsidP="007504D2">
      <w:pPr>
        <w:pStyle w:val="af9"/>
        <w:rPr>
          <w:rFonts w:eastAsiaTheme="minorEastAsia"/>
        </w:rPr>
      </w:pPr>
      <w:r>
        <w:t>После авторизации администратору системы отображается страница «Журнал активности». По умолчанию данные в журнале отображаются за последние  8 календарных дней.</w:t>
      </w:r>
    </w:p>
    <w:p w:rsidR="007504D2" w:rsidRDefault="007504D2" w:rsidP="007504D2">
      <w:pPr>
        <w:pStyle w:val="af9"/>
      </w:pPr>
      <w:r>
        <w:rPr>
          <w:noProof/>
        </w:rPr>
        <w:drawing>
          <wp:inline distT="0" distB="0" distL="0" distR="0">
            <wp:extent cx="4457700" cy="1181100"/>
            <wp:effectExtent l="0" t="0" r="0" b="0"/>
            <wp:docPr id="24" name="Рисунок 24" descr="d1d904235be3805513ac2944138179666eab53015d8828224c77536b8ded6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1d904235be3805513ac2944138179666eab53015d8828224c77536b8ded6a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af9"/>
      </w:pPr>
      <w:r>
        <w:t>При необходимости пользователь может выбрать иной период за последние 24 календарных месяца и нажать на «Применить фильтр» после чего отобразится информация за выбранный период.</w:t>
      </w:r>
    </w:p>
    <w:p w:rsidR="007504D2" w:rsidRDefault="007504D2" w:rsidP="007504D2">
      <w:pPr>
        <w:pStyle w:val="af9"/>
      </w:pPr>
      <w:r>
        <w:rPr>
          <w:noProof/>
        </w:rPr>
        <w:drawing>
          <wp:inline distT="0" distB="0" distL="0" distR="0">
            <wp:extent cx="4457700" cy="1924050"/>
            <wp:effectExtent l="0" t="0" r="0" b="0"/>
            <wp:docPr id="21" name="Рисунок 21" descr="b2de0d4e2be738d56896de2d37130c5d51a8f91aa3c507c1621ad750c267f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2de0d4e2be738d56896de2d37130c5d51a8f91aa3c507c1621ad750c267fce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af9"/>
      </w:pPr>
      <w:r>
        <w:lastRenderedPageBreak/>
        <w:t>На старнице «Журнал активности» отображается следующая информация:</w:t>
      </w:r>
    </w:p>
    <w:p w:rsidR="007504D2" w:rsidRDefault="007504D2" w:rsidP="007504D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Дата/ Время – дата и время операции;</w:t>
      </w:r>
    </w:p>
    <w:p w:rsidR="007504D2" w:rsidRDefault="007504D2" w:rsidP="007504D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Событие – краткое наименование происходящего события;</w:t>
      </w:r>
    </w:p>
    <w:p w:rsidR="007504D2" w:rsidRDefault="007504D2" w:rsidP="007504D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Доп. данные – дополнительная информация о событии</w:t>
      </w:r>
    </w:p>
    <w:p w:rsidR="007504D2" w:rsidRDefault="007504D2" w:rsidP="007504D2">
      <w:pPr>
        <w:pStyle w:val="20"/>
      </w:pPr>
      <w:bookmarkStart w:id="16" w:name="_Toc201328322"/>
      <w:r>
        <w:t>Блок «Live»</w:t>
      </w:r>
      <w:bookmarkEnd w:id="16"/>
    </w:p>
    <w:p w:rsidR="007504D2" w:rsidRDefault="007504D2" w:rsidP="007504D2">
      <w:pPr>
        <w:pStyle w:val="af9"/>
        <w:rPr>
          <w:rFonts w:eastAsiaTheme="minorEastAsia"/>
        </w:rPr>
      </w:pPr>
      <w:r>
        <w:t>Блок «Live» включает в себя информацию о собитиях их журнала с датой и временем, который отображается на страницах:</w:t>
      </w:r>
    </w:p>
    <w:p w:rsidR="007504D2" w:rsidRDefault="007504D2" w:rsidP="007504D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Дашборды;</w:t>
      </w:r>
    </w:p>
    <w:p w:rsidR="007504D2" w:rsidRDefault="007504D2" w:rsidP="007504D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База клиентов;</w:t>
      </w:r>
    </w:p>
    <w:p w:rsidR="007504D2" w:rsidRDefault="007504D2" w:rsidP="007504D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Журнал активности</w:t>
      </w:r>
    </w:p>
    <w:p w:rsidR="007504D2" w:rsidRDefault="007504D2" w:rsidP="007504D2">
      <w:pPr>
        <w:pStyle w:val="20"/>
      </w:pPr>
      <w:bookmarkStart w:id="17" w:name="_Toc201328323"/>
      <w:r>
        <w:t>Дашборды</w:t>
      </w:r>
      <w:bookmarkEnd w:id="17"/>
    </w:p>
    <w:p w:rsidR="007504D2" w:rsidRDefault="007504D2" w:rsidP="007504D2">
      <w:pPr>
        <w:pStyle w:val="af9"/>
        <w:rPr>
          <w:rFonts w:eastAsiaTheme="minorEastAsia"/>
        </w:rPr>
      </w:pPr>
      <w:r>
        <w:t>После нажатия на «Дашборды» администратору отображается страница с информацией: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Всего клиентов в КБС – количество клиентов в КБС;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Клиентов зарегистрированных через ЛК – количество клиентов, которые зарегистрировались через личный кабинет Face2;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Клиентов зарегистрированных через СБП – количество клиентов, которые были зарегистрировано через СБП;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Клиентов зарегистрированных по импорту – исторические данные необходимые для верно отображаемой статистики. Отображают импорт биометрических образцов из ЕБС, который был в 2023 году.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Клиентов с биометрией (не учитывая импорт).</w:t>
      </w:r>
    </w:p>
    <w:p w:rsidR="007504D2" w:rsidRDefault="007504D2" w:rsidP="007504D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Клиентов без биометрии (не учитывая импорт).</w:t>
      </w:r>
    </w:p>
    <w:p w:rsidR="007504D2" w:rsidRDefault="007504D2" w:rsidP="007504D2">
      <w:pPr>
        <w:pStyle w:val="af9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4457700" cy="1854200"/>
            <wp:effectExtent l="0" t="0" r="0" b="0"/>
            <wp:docPr id="19" name="Рисунок 19" descr="041a1731ba7769f8a4560dab0096945127b721429da114a9c484871d57f90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41a1731ba7769f8a4560dab0096945127b721429da114a9c484871d57f90f5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20"/>
      </w:pPr>
      <w:bookmarkStart w:id="18" w:name="_Toc201328324"/>
      <w:r>
        <w:t>База клиентов</w:t>
      </w:r>
      <w:bookmarkEnd w:id="18"/>
    </w:p>
    <w:p w:rsidR="007504D2" w:rsidRDefault="007504D2" w:rsidP="007504D2">
      <w:pPr>
        <w:pStyle w:val="af9"/>
        <w:rPr>
          <w:rFonts w:eastAsiaTheme="minorEastAsia"/>
        </w:rPr>
      </w:pPr>
      <w:r>
        <w:t>После нажатия на «База клиентов» администратору отображается страница со следующими данными: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ФИО – отображается при наличии заполненных значений;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Тип УЗ – техническое поле внутри системы;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lastRenderedPageBreak/>
        <w:t>ЕСИА OID – идентификатор в ЕСИА;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Согласие – номер согласия на получение услуг по биометрической идентификации, при его наличии;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Биометрия - информация о биометрии;</w:t>
      </w:r>
    </w:p>
    <w:p w:rsidR="007504D2" w:rsidRDefault="007504D2" w:rsidP="007504D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Запросы биометрии – подробное описание запросов.</w:t>
      </w:r>
    </w:p>
    <w:p w:rsidR="007504D2" w:rsidRDefault="007504D2" w:rsidP="007504D2">
      <w:pPr>
        <w:pStyle w:val="af9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4457700" cy="1758950"/>
            <wp:effectExtent l="0" t="0" r="0" b="0"/>
            <wp:docPr id="17" name="Рисунок 17" descr="1a8c3c8cdd9571fc1d0bb05a96882a072e51f0a2d78ef93d86b4d246e32d2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a8c3c8cdd9571fc1d0bb05a96882a072e51f0a2d78ef93d86b4d246e32d22b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D2" w:rsidRDefault="007504D2" w:rsidP="007504D2">
      <w:pPr>
        <w:pStyle w:val="af9"/>
      </w:pPr>
      <w:r>
        <w:t>Доступен поиск по:</w:t>
      </w:r>
    </w:p>
    <w:p w:rsidR="007504D2" w:rsidRDefault="007504D2" w:rsidP="007504D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Фамилии;</w:t>
      </w:r>
    </w:p>
    <w:p w:rsidR="007504D2" w:rsidRDefault="007504D2" w:rsidP="007504D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Имени;</w:t>
      </w:r>
    </w:p>
    <w:p w:rsidR="007504D2" w:rsidRDefault="007504D2" w:rsidP="007504D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Отчеству;</w:t>
      </w:r>
    </w:p>
    <w:p w:rsidR="007504D2" w:rsidRDefault="007504D2" w:rsidP="007504D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ФИО.</w:t>
      </w:r>
    </w:p>
    <w:p w:rsidR="007504D2" w:rsidRPr="007504D2" w:rsidRDefault="007504D2" w:rsidP="007504D2">
      <w:pPr>
        <w:ind w:firstLine="0"/>
      </w:pPr>
    </w:p>
    <w:sectPr w:rsidR="007504D2" w:rsidRPr="007504D2">
      <w:headerReference w:type="default" r:id="rId14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E2" w:rsidRDefault="00BA2EE2">
      <w:pPr>
        <w:spacing w:after="0" w:line="240" w:lineRule="auto"/>
      </w:pPr>
      <w:r>
        <w:separator/>
      </w:r>
    </w:p>
  </w:endnote>
  <w:endnote w:type="continuationSeparator" w:id="0">
    <w:p w:rsidR="00BA2EE2" w:rsidRDefault="00BA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E2" w:rsidRDefault="00BA2EE2">
      <w:pPr>
        <w:spacing w:after="0" w:line="240" w:lineRule="auto"/>
      </w:pPr>
      <w:r>
        <w:separator/>
      </w:r>
    </w:p>
  </w:footnote>
  <w:footnote w:type="continuationSeparator" w:id="0">
    <w:p w:rsidR="00BA2EE2" w:rsidRDefault="00BA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EA" w:rsidRDefault="00EB35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 xml:space="preserve">PAGE </w:instrText>
    </w:r>
    <w:r>
      <w:fldChar w:fldCharType="separate"/>
    </w:r>
    <w:r w:rsidR="007D2C0C">
      <w:rPr>
        <w:noProof/>
      </w:rPr>
      <w:t>10</w:t>
    </w:r>
    <w:r>
      <w:fldChar w:fldCharType="end"/>
    </w:r>
    <w:r>
      <w:t xml:space="preserve"> </w:t>
    </w:r>
  </w:p>
  <w:p w:rsidR="00790EEA" w:rsidRDefault="00790EEA" w:rsidP="007D2C0C">
    <w:pPr>
      <w:tabs>
        <w:tab w:val="center" w:pos="5032"/>
        <w:tab w:val="left" w:pos="7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979"/>
    <w:multiLevelType w:val="multilevel"/>
    <w:tmpl w:val="419EB7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01BF1993"/>
    <w:multiLevelType w:val="multilevel"/>
    <w:tmpl w:val="9D5EA79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2" w15:restartNumberingAfterBreak="0">
    <w:nsid w:val="06A50BB8"/>
    <w:multiLevelType w:val="multilevel"/>
    <w:tmpl w:val="6CC435F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3" w15:restartNumberingAfterBreak="0">
    <w:nsid w:val="07904DE2"/>
    <w:multiLevelType w:val="multilevel"/>
    <w:tmpl w:val="21A0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531CA"/>
    <w:multiLevelType w:val="multilevel"/>
    <w:tmpl w:val="B78E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17EC8"/>
    <w:multiLevelType w:val="multilevel"/>
    <w:tmpl w:val="1D686D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FF63DC"/>
    <w:multiLevelType w:val="multilevel"/>
    <w:tmpl w:val="6D6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C80F9E"/>
    <w:multiLevelType w:val="multilevel"/>
    <w:tmpl w:val="B3F8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F1910"/>
    <w:multiLevelType w:val="multilevel"/>
    <w:tmpl w:val="3B9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F942C2"/>
    <w:multiLevelType w:val="multilevel"/>
    <w:tmpl w:val="B88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5860F5"/>
    <w:multiLevelType w:val="multilevel"/>
    <w:tmpl w:val="B2BA30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1" w15:restartNumberingAfterBreak="0">
    <w:nsid w:val="1DE642B2"/>
    <w:multiLevelType w:val="multilevel"/>
    <w:tmpl w:val="D7A8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1507C2"/>
    <w:multiLevelType w:val="multilevel"/>
    <w:tmpl w:val="9482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821006"/>
    <w:multiLevelType w:val="multilevel"/>
    <w:tmpl w:val="CCB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AB1D1C"/>
    <w:multiLevelType w:val="multilevel"/>
    <w:tmpl w:val="FDEC12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E02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371E5E"/>
    <w:multiLevelType w:val="multilevel"/>
    <w:tmpl w:val="631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E5FF6"/>
    <w:multiLevelType w:val="multilevel"/>
    <w:tmpl w:val="6D804C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8" w15:restartNumberingAfterBreak="0">
    <w:nsid w:val="3E544F6B"/>
    <w:multiLevelType w:val="multilevel"/>
    <w:tmpl w:val="15B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407FE"/>
    <w:multiLevelType w:val="multilevel"/>
    <w:tmpl w:val="886C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F492F"/>
    <w:multiLevelType w:val="multilevel"/>
    <w:tmpl w:val="A5E03030"/>
    <w:lvl w:ilvl="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360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76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hAnsi="Noto Sans Symbols"/>
      </w:rPr>
    </w:lvl>
  </w:abstractNum>
  <w:abstractNum w:abstractNumId="21" w15:restartNumberingAfterBreak="0">
    <w:nsid w:val="42E45BEF"/>
    <w:multiLevelType w:val="multilevel"/>
    <w:tmpl w:val="2E10A8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070060"/>
    <w:multiLevelType w:val="multilevel"/>
    <w:tmpl w:val="2C24CA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3" w15:restartNumberingAfterBreak="0">
    <w:nsid w:val="4A502088"/>
    <w:multiLevelType w:val="multilevel"/>
    <w:tmpl w:val="895ACF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4" w15:restartNumberingAfterBreak="0">
    <w:nsid w:val="4C290F37"/>
    <w:multiLevelType w:val="multilevel"/>
    <w:tmpl w:val="B76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1745C0"/>
    <w:multiLevelType w:val="multilevel"/>
    <w:tmpl w:val="12E65BA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26" w15:restartNumberingAfterBreak="0">
    <w:nsid w:val="59916A41"/>
    <w:multiLevelType w:val="multilevel"/>
    <w:tmpl w:val="3498FF16"/>
    <w:lvl w:ilvl="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360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76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hAnsi="Noto Sans Symbols"/>
      </w:rPr>
    </w:lvl>
  </w:abstractNum>
  <w:abstractNum w:abstractNumId="27" w15:restartNumberingAfterBreak="0">
    <w:nsid w:val="5D0B2D47"/>
    <w:multiLevelType w:val="multilevel"/>
    <w:tmpl w:val="8ED0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E538A"/>
    <w:multiLevelType w:val="multilevel"/>
    <w:tmpl w:val="39024E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A42DA0"/>
    <w:multiLevelType w:val="multilevel"/>
    <w:tmpl w:val="2FA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A53F36"/>
    <w:multiLevelType w:val="multilevel"/>
    <w:tmpl w:val="6D3877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B417642"/>
    <w:multiLevelType w:val="multilevel"/>
    <w:tmpl w:val="15A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B4FA6"/>
    <w:multiLevelType w:val="multilevel"/>
    <w:tmpl w:val="AAC858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33" w15:restartNumberingAfterBreak="0">
    <w:nsid w:val="784B1500"/>
    <w:multiLevelType w:val="multilevel"/>
    <w:tmpl w:val="8C4CE5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4" w15:restartNumberingAfterBreak="0">
    <w:nsid w:val="796B6202"/>
    <w:multiLevelType w:val="multilevel"/>
    <w:tmpl w:val="74C887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9C26207"/>
    <w:multiLevelType w:val="multilevel"/>
    <w:tmpl w:val="09C29B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E53078F"/>
    <w:multiLevelType w:val="multilevel"/>
    <w:tmpl w:val="456E0D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26"/>
  </w:num>
  <w:num w:numId="5">
    <w:abstractNumId w:val="25"/>
  </w:num>
  <w:num w:numId="6">
    <w:abstractNumId w:val="20"/>
  </w:num>
  <w:num w:numId="7">
    <w:abstractNumId w:val="2"/>
  </w:num>
  <w:num w:numId="8">
    <w:abstractNumId w:val="14"/>
  </w:num>
  <w:num w:numId="9">
    <w:abstractNumId w:val="32"/>
  </w:num>
  <w:num w:numId="10">
    <w:abstractNumId w:val="21"/>
  </w:num>
  <w:num w:numId="11">
    <w:abstractNumId w:val="35"/>
  </w:num>
  <w:num w:numId="12">
    <w:abstractNumId w:val="30"/>
  </w:num>
  <w:num w:numId="13">
    <w:abstractNumId w:val="22"/>
  </w:num>
  <w:num w:numId="14">
    <w:abstractNumId w:val="33"/>
  </w:num>
  <w:num w:numId="15">
    <w:abstractNumId w:val="23"/>
  </w:num>
  <w:num w:numId="16">
    <w:abstractNumId w:val="17"/>
  </w:num>
  <w:num w:numId="17">
    <w:abstractNumId w:val="0"/>
  </w:num>
  <w:num w:numId="18">
    <w:abstractNumId w:val="36"/>
  </w:num>
  <w:num w:numId="19">
    <w:abstractNumId w:val="28"/>
  </w:num>
  <w:num w:numId="20">
    <w:abstractNumId w:val="5"/>
  </w:num>
  <w:num w:numId="21">
    <w:abstractNumId w:val="34"/>
  </w:num>
  <w:num w:numId="22">
    <w:abstractNumId w:val="9"/>
  </w:num>
  <w:num w:numId="23">
    <w:abstractNumId w:val="24"/>
  </w:num>
  <w:num w:numId="24">
    <w:abstractNumId w:val="8"/>
  </w:num>
  <w:num w:numId="25">
    <w:abstractNumId w:val="18"/>
  </w:num>
  <w:num w:numId="26">
    <w:abstractNumId w:val="6"/>
  </w:num>
  <w:num w:numId="27">
    <w:abstractNumId w:val="3"/>
  </w:num>
  <w:num w:numId="28">
    <w:abstractNumId w:val="12"/>
  </w:num>
  <w:num w:numId="29">
    <w:abstractNumId w:val="13"/>
  </w:num>
  <w:num w:numId="30">
    <w:abstractNumId w:val="16"/>
  </w:num>
  <w:num w:numId="31">
    <w:abstractNumId w:val="29"/>
  </w:num>
  <w:num w:numId="32">
    <w:abstractNumId w:val="11"/>
  </w:num>
  <w:num w:numId="33">
    <w:abstractNumId w:val="19"/>
  </w:num>
  <w:num w:numId="34">
    <w:abstractNumId w:val="7"/>
  </w:num>
  <w:num w:numId="35">
    <w:abstractNumId w:val="27"/>
  </w:num>
  <w:num w:numId="36">
    <w:abstractNumId w:val="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EA"/>
    <w:rsid w:val="007504D2"/>
    <w:rsid w:val="00790EEA"/>
    <w:rsid w:val="007D2C0C"/>
    <w:rsid w:val="00BA2EE2"/>
    <w:rsid w:val="00E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9C24"/>
  <w15:docId w15:val="{96B59DCB-9C0E-4C4A-9A0C-79C96DD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>
      <w:pPr>
        <w:spacing w:after="160" w:line="264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</w:style>
  <w:style w:type="paragraph" w:styleId="1">
    <w:name w:val="heading 1"/>
    <w:basedOn w:val="a0"/>
    <w:next w:val="a"/>
    <w:link w:val="10"/>
    <w:uiPriority w:val="9"/>
    <w:qFormat/>
    <w:pPr>
      <w:ind w:left="360" w:hanging="360"/>
      <w:jc w:val="center"/>
      <w:outlineLvl w:val="0"/>
    </w:pPr>
    <w:rPr>
      <w:b/>
      <w:sz w:val="28"/>
    </w:rPr>
  </w:style>
  <w:style w:type="paragraph" w:styleId="20">
    <w:name w:val="heading 2"/>
    <w:basedOn w:val="a0"/>
    <w:next w:val="a"/>
    <w:link w:val="21"/>
    <w:uiPriority w:val="9"/>
    <w:qFormat/>
    <w:pPr>
      <w:ind w:left="792" w:hanging="432"/>
      <w:outlineLvl w:val="1"/>
    </w:pPr>
    <w:rPr>
      <w:b/>
      <w:sz w:val="28"/>
    </w:rPr>
  </w:style>
  <w:style w:type="paragraph" w:styleId="3">
    <w:name w:val="heading 3"/>
    <w:basedOn w:val="a0"/>
    <w:next w:val="a"/>
    <w:link w:val="30"/>
    <w:pPr>
      <w:spacing w:before="120" w:after="120"/>
      <w:ind w:left="1225" w:hanging="50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ind w:firstLine="0"/>
      <w:outlineLvl w:val="3"/>
    </w:pPr>
    <w:rPr>
      <w:i/>
      <w:color w:val="2E75B5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link w:val="23"/>
    <w:uiPriority w:val="39"/>
    <w:pPr>
      <w:spacing w:after="100"/>
      <w:ind w:left="240"/>
    </w:pPr>
    <w:rPr>
      <w:rFonts w:ascii="Times New Roman" w:hAnsi="Times New Roman"/>
      <w:sz w:val="28"/>
    </w:rPr>
  </w:style>
  <w:style w:type="character" w:customStyle="1" w:styleId="23">
    <w:name w:val="Оглавление 2 Знак"/>
    <w:link w:val="22"/>
    <w:rPr>
      <w:rFonts w:ascii="Times New Roman" w:hAnsi="Times New Roman"/>
      <w:sz w:val="28"/>
    </w:rPr>
  </w:style>
  <w:style w:type="paragraph" w:styleId="41">
    <w:name w:val="toc 4"/>
    <w:link w:val="42"/>
    <w:uiPriority w:val="39"/>
    <w:pPr>
      <w:ind w:left="600" w:firstLine="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link w:val="62"/>
    <w:uiPriority w:val="39"/>
    <w:pPr>
      <w:ind w:left="1000" w:firstLine="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link w:val="70"/>
    <w:uiPriority w:val="39"/>
    <w:pPr>
      <w:ind w:left="1200" w:firstLine="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1"/>
    <w:basedOn w:val="a4"/>
    <w:rPr>
      <w:sz w:val="28"/>
    </w:rPr>
  </w:style>
  <w:style w:type="paragraph" w:customStyle="1" w:styleId="12">
    <w:name w:val="Знак сноски1"/>
    <w:basedOn w:val="13"/>
    <w:link w:val="a5"/>
    <w:rPr>
      <w:vertAlign w:val="superscript"/>
    </w:rPr>
  </w:style>
  <w:style w:type="character" w:styleId="a5">
    <w:name w:val="footnote reference"/>
    <w:basedOn w:val="a1"/>
    <w:link w:val="12"/>
    <w:rPr>
      <w:vertAlign w:val="superscript"/>
    </w:rPr>
  </w:style>
  <w:style w:type="paragraph" w:styleId="a6">
    <w:name w:val="footer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</w:style>
  <w:style w:type="paragraph" w:customStyle="1" w:styleId="a8">
    <w:link w:val="a9"/>
    <w:semiHidden/>
    <w:unhideWhenUsed/>
    <w:pPr>
      <w:spacing w:after="0" w:line="240" w:lineRule="auto"/>
    </w:pPr>
  </w:style>
  <w:style w:type="character" w:customStyle="1" w:styleId="a9">
    <w:link w:val="a8"/>
    <w:semiHidden/>
    <w:unhideWhenUsed/>
    <w:rPr>
      <w:sz w:val="24"/>
    </w:rPr>
  </w:style>
  <w:style w:type="paragraph" w:styleId="aa">
    <w:name w:val="annotation text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link w:val="aa"/>
    <w:rPr>
      <w:sz w:val="20"/>
    </w:rPr>
  </w:style>
  <w:style w:type="paragraph" w:customStyle="1" w:styleId="14">
    <w:name w:val="Строгий1"/>
    <w:basedOn w:val="13"/>
    <w:link w:val="ac"/>
    <w:rPr>
      <w:b/>
    </w:rPr>
  </w:style>
  <w:style w:type="character" w:styleId="ac">
    <w:name w:val="Strong"/>
    <w:basedOn w:val="a1"/>
    <w:link w:val="14"/>
    <w:uiPriority w:val="22"/>
    <w:qFormat/>
    <w:rPr>
      <w:b/>
    </w:rPr>
  </w:style>
  <w:style w:type="character" w:customStyle="1" w:styleId="51">
    <w:name w:val="Заголовок 51"/>
    <w:rPr>
      <w:rFonts w:asciiTheme="majorHAnsi" w:hAnsiTheme="majorHAnsi"/>
      <w:color w:val="2E74B5" w:themeColor="accent1" w:themeShade="BF"/>
    </w:rPr>
  </w:style>
  <w:style w:type="paragraph" w:styleId="ad">
    <w:name w:val="No Spacing"/>
    <w:link w:val="ae"/>
    <w:pPr>
      <w:spacing w:after="0" w:line="240" w:lineRule="auto"/>
    </w:pPr>
  </w:style>
  <w:style w:type="character" w:customStyle="1" w:styleId="ae">
    <w:name w:val="Без интервала Знак"/>
    <w:link w:val="ad"/>
    <w:rPr>
      <w:sz w:val="24"/>
    </w:rPr>
  </w:style>
  <w:style w:type="paragraph" w:styleId="af">
    <w:name w:val="Title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1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paragraph" w:styleId="32">
    <w:name w:val="toc 3"/>
    <w:link w:val="33"/>
    <w:uiPriority w:val="39"/>
    <w:pPr>
      <w:spacing w:after="100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link w:val="32"/>
    <w:rPr>
      <w:rFonts w:ascii="Times New Roman" w:hAnsi="Times New Roman"/>
      <w:sz w:val="28"/>
    </w:rPr>
  </w:style>
  <w:style w:type="character" w:customStyle="1" w:styleId="2">
    <w:name w:val="Обычный2"/>
    <w:rPr>
      <w:sz w:val="24"/>
    </w:rPr>
  </w:style>
  <w:style w:type="character" w:customStyle="1" w:styleId="110">
    <w:name w:val="Заголовок 11"/>
    <w:basedOn w:val="a4"/>
    <w:rPr>
      <w:b/>
      <w:sz w:val="28"/>
    </w:rPr>
  </w:style>
  <w:style w:type="paragraph" w:styleId="af1">
    <w:name w:val="header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</w:style>
  <w:style w:type="character" w:customStyle="1" w:styleId="50">
    <w:name w:val="Заголовок 5 Знак"/>
    <w:basedOn w:val="11"/>
    <w:link w:val="5"/>
    <w:rPr>
      <w:rFonts w:ascii="Calibri" w:hAnsi="Calibri"/>
      <w:color w:val="2E75B5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6">
    <w:name w:val="Гиперссылка1"/>
    <w:basedOn w:val="13"/>
    <w:link w:val="af3"/>
    <w:rPr>
      <w:color w:val="0563C1" w:themeColor="hyperlink"/>
      <w:u w:val="single"/>
    </w:rPr>
  </w:style>
  <w:style w:type="character" w:styleId="af3">
    <w:name w:val="Hyperlink"/>
    <w:basedOn w:val="a1"/>
    <w:link w:val="16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7">
    <w:name w:val="toc 1"/>
    <w:link w:val="18"/>
    <w:uiPriority w:val="39"/>
    <w:pPr>
      <w:spacing w:after="100"/>
    </w:pPr>
    <w:rPr>
      <w:rFonts w:ascii="Times New Roman" w:hAnsi="Times New Roman"/>
      <w:sz w:val="28"/>
    </w:rPr>
  </w:style>
  <w:style w:type="character" w:customStyle="1" w:styleId="18">
    <w:name w:val="Оглавление 1 Знак"/>
    <w:link w:val="17"/>
    <w:rPr>
      <w:rFonts w:ascii="Times New Roman" w:hAnsi="Times New Roman"/>
      <w:sz w:val="28"/>
    </w:rPr>
  </w:style>
  <w:style w:type="paragraph" w:styleId="af4">
    <w:name w:val="annotation subject"/>
    <w:basedOn w:val="aa"/>
    <w:next w:val="aa"/>
    <w:link w:val="af5"/>
    <w:rPr>
      <w:b/>
    </w:rPr>
  </w:style>
  <w:style w:type="character" w:customStyle="1" w:styleId="af5">
    <w:name w:val="Тема примечания Знак"/>
    <w:basedOn w:val="ab"/>
    <w:link w:val="af4"/>
    <w:rPr>
      <w:b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примечания1"/>
    <w:basedOn w:val="13"/>
    <w:link w:val="af6"/>
    <w:rPr>
      <w:sz w:val="16"/>
    </w:rPr>
  </w:style>
  <w:style w:type="character" w:styleId="af6">
    <w:name w:val="annotation reference"/>
    <w:basedOn w:val="a1"/>
    <w:link w:val="19"/>
    <w:rPr>
      <w:sz w:val="16"/>
    </w:rPr>
  </w:style>
  <w:style w:type="paragraph" w:styleId="9">
    <w:name w:val="toc 9"/>
    <w:link w:val="90"/>
    <w:uiPriority w:val="39"/>
    <w:pPr>
      <w:ind w:left="1600" w:firstLine="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Body Text"/>
    <w:link w:val="af8"/>
    <w:pPr>
      <w:spacing w:after="0" w:line="240" w:lineRule="auto"/>
      <w:ind w:firstLine="0"/>
    </w:pPr>
    <w:rPr>
      <w:rFonts w:ascii="Times New Roman" w:hAnsi="Times New Roman"/>
    </w:rPr>
  </w:style>
  <w:style w:type="character" w:customStyle="1" w:styleId="af8">
    <w:name w:val="Основной текст Знак"/>
    <w:link w:val="af7"/>
    <w:rPr>
      <w:rFonts w:ascii="Times New Roman" w:hAnsi="Times New Roman"/>
    </w:rPr>
  </w:style>
  <w:style w:type="paragraph" w:styleId="af9">
    <w:name w:val="Normal (Web)"/>
    <w:link w:val="afa"/>
    <w:uiPriority w:val="99"/>
    <w:pPr>
      <w:spacing w:beforeAutospacing="1" w:afterAutospacing="1" w:line="240" w:lineRule="auto"/>
      <w:ind w:firstLine="0"/>
    </w:pPr>
    <w:rPr>
      <w:rFonts w:ascii="Times New Roman" w:hAnsi="Times New Roman"/>
    </w:rPr>
  </w:style>
  <w:style w:type="character" w:customStyle="1" w:styleId="afa">
    <w:name w:val="Обычный (веб) Знак"/>
    <w:link w:val="af9"/>
    <w:rPr>
      <w:rFonts w:ascii="Times New Roman" w:hAnsi="Times New Roman"/>
    </w:rPr>
  </w:style>
  <w:style w:type="character" w:customStyle="1" w:styleId="210">
    <w:name w:val="Заголовок 21"/>
    <w:basedOn w:val="a4"/>
    <w:rPr>
      <w:b/>
      <w:sz w:val="28"/>
    </w:rPr>
  </w:style>
  <w:style w:type="paragraph" w:styleId="afb">
    <w:name w:val="Balloon Text"/>
    <w:link w:val="afc"/>
    <w:pPr>
      <w:spacing w:after="0" w:line="240" w:lineRule="auto"/>
    </w:pPr>
    <w:rPr>
      <w:rFonts w:ascii="Segoe UI" w:hAnsi="Segoe UI"/>
      <w:sz w:val="18"/>
    </w:rPr>
  </w:style>
  <w:style w:type="character" w:customStyle="1" w:styleId="afc">
    <w:name w:val="Текст выноски Знак"/>
    <w:link w:val="afb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 w:firstLine="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d">
    <w:name w:val="TOC Heading"/>
    <w:basedOn w:val="1"/>
    <w:link w:val="afe"/>
    <w:uiPriority w:val="39"/>
    <w:qFormat/>
    <w:pPr>
      <w:keepNext/>
      <w:keepLines/>
      <w:spacing w:before="240" w:after="0"/>
      <w:ind w:left="0" w:firstLine="0"/>
      <w:contextualSpacing w:val="0"/>
      <w:jc w:val="left"/>
      <w:outlineLvl w:val="8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e">
    <w:name w:val="Заголовок оглавления Знак"/>
    <w:basedOn w:val="110"/>
    <w:link w:val="afd"/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13">
    <w:name w:val="Основной шрифт абзаца1"/>
  </w:style>
  <w:style w:type="paragraph" w:styleId="a0">
    <w:name w:val="List Paragraph"/>
    <w:link w:val="a4"/>
    <w:pPr>
      <w:ind w:left="720"/>
      <w:contextualSpacing/>
    </w:pPr>
  </w:style>
  <w:style w:type="character" w:customStyle="1" w:styleId="a4">
    <w:name w:val="Абзац списка Знак"/>
    <w:link w:val="a0"/>
  </w:style>
  <w:style w:type="paragraph" w:styleId="52">
    <w:name w:val="toc 5"/>
    <w:link w:val="53"/>
    <w:uiPriority w:val="39"/>
    <w:pPr>
      <w:ind w:left="800" w:firstLine="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">
    <w:name w:val="Subtitle"/>
    <w:basedOn w:val="a"/>
    <w:next w:val="a"/>
    <w:link w:val="aff0"/>
    <w:pPr>
      <w:pBdr>
        <w:top w:val="nil"/>
        <w:left w:val="nil"/>
        <w:bottom w:val="nil"/>
        <w:right w:val="nil"/>
        <w:between w:val="nil"/>
      </w:pBdr>
      <w:ind w:firstLine="0"/>
      <w:jc w:val="both"/>
    </w:pPr>
    <w:rPr>
      <w:rFonts w:ascii="XO Thames" w:hAnsi="XO Thames"/>
      <w:i/>
    </w:rPr>
  </w:style>
  <w:style w:type="character" w:customStyle="1" w:styleId="1a">
    <w:name w:val="Подзаголовок1"/>
    <w:rPr>
      <w:rFonts w:ascii="XO Thames" w:hAnsi="XO Thames"/>
      <w:i/>
      <w:sz w:val="24"/>
    </w:rPr>
  </w:style>
  <w:style w:type="character" w:customStyle="1" w:styleId="410">
    <w:name w:val="Заголовок 41"/>
    <w:rPr>
      <w:rFonts w:asciiTheme="majorHAnsi" w:hAnsiTheme="majorHAnsi"/>
      <w:i/>
      <w:color w:val="2E74B5" w:themeColor="accent1" w:themeShade="BF"/>
      <w:sz w:val="22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rFonts w:ascii="Calibri" w:hAnsi="Calibri"/>
      <w:i/>
      <w:color w:val="2E75B5"/>
      <w:sz w:val="22"/>
    </w:rPr>
  </w:style>
  <w:style w:type="character" w:customStyle="1" w:styleId="21">
    <w:name w:val="Заголовок 2 Знак"/>
    <w:basedOn w:val="11"/>
    <w:link w:val="20"/>
    <w:rPr>
      <w:b/>
      <w:sz w:val="28"/>
    </w:rPr>
  </w:style>
  <w:style w:type="character" w:customStyle="1" w:styleId="aff0">
    <w:name w:val="Подзаголовок Знак"/>
    <w:basedOn w:val="11"/>
    <w:link w:val="aff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character" w:customStyle="1" w:styleId="60">
    <w:name w:val="Заголовок 6 Знак"/>
    <w:basedOn w:val="11"/>
    <w:link w:val="6"/>
    <w:rPr>
      <w:b/>
      <w:sz w:val="20"/>
    </w:rPr>
  </w:style>
  <w:style w:type="table" w:customStyle="1" w:styleId="aff1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2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aff3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4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styleId="aff5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7">
    <w:basedOn w:val="TableNormal"/>
    <w:semiHidden/>
    <w:unhideWhenUsed/>
    <w:tblPr>
      <w:tblCellMar>
        <w:left w:w="108" w:type="dxa"/>
        <w:right w:w="108" w:type="dxa"/>
      </w:tblCellMar>
    </w:tblPr>
  </w:style>
  <w:style w:type="character" w:styleId="aff8">
    <w:name w:val="Emphasis"/>
    <w:basedOn w:val="a1"/>
    <w:uiPriority w:val="20"/>
    <w:qFormat/>
    <w:rsid w:val="007504D2"/>
    <w:rPr>
      <w:i/>
      <w:iCs/>
    </w:rPr>
  </w:style>
  <w:style w:type="character" w:styleId="HTML">
    <w:name w:val="HTML Code"/>
    <w:basedOn w:val="a1"/>
    <w:uiPriority w:val="99"/>
    <w:semiHidden/>
    <w:unhideWhenUsed/>
    <w:rsid w:val="007504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Шайхулов</dc:creator>
  <cp:lastModifiedBy>Фёдор Шайхулов</cp:lastModifiedBy>
  <cp:revision>2</cp:revision>
  <dcterms:created xsi:type="dcterms:W3CDTF">2025-06-20T13:11:00Z</dcterms:created>
  <dcterms:modified xsi:type="dcterms:W3CDTF">2025-06-20T13:11:00Z</dcterms:modified>
</cp:coreProperties>
</file>